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3C117F" w14:textId="6369B435" w:rsidR="00027B83" w:rsidRDefault="000B3E38" w:rsidP="009728BC">
      <w:pPr>
        <w:spacing w:line="276" w:lineRule="auto"/>
        <w:ind w:firstLine="5670"/>
        <w:rPr>
          <w:bCs/>
          <w:caps/>
        </w:rPr>
      </w:pPr>
      <w:bookmarkStart w:id="0" w:name="_GoBack"/>
      <w:bookmarkEnd w:id="0"/>
      <w:r>
        <w:rPr>
          <w:bCs/>
          <w:caps/>
        </w:rPr>
        <w:t xml:space="preserve"> </w:t>
      </w:r>
      <w:r w:rsidR="000B0897">
        <w:rPr>
          <w:bCs/>
          <w:caps/>
        </w:rPr>
        <w:t>PATVIRTINTA</w:t>
      </w:r>
    </w:p>
    <w:p w14:paraId="5F77DE7F" w14:textId="77777777" w:rsidR="00027B83" w:rsidRDefault="000B0897" w:rsidP="000B0897">
      <w:pPr>
        <w:spacing w:line="276" w:lineRule="auto"/>
        <w:ind w:left="5387" w:hanging="284"/>
        <w:jc w:val="center"/>
        <w:rPr>
          <w:bCs/>
          <w:caps/>
        </w:rPr>
      </w:pPr>
      <w:r>
        <w:rPr>
          <w:bCs/>
        </w:rPr>
        <w:t xml:space="preserve">Viešųjų pirkimų tarnybos direktoriaus </w:t>
      </w:r>
    </w:p>
    <w:p w14:paraId="149F922B" w14:textId="77777777" w:rsidR="00027B83" w:rsidRDefault="000B0897" w:rsidP="000B0897">
      <w:pPr>
        <w:spacing w:line="276" w:lineRule="auto"/>
        <w:ind w:left="5387" w:firstLine="283"/>
        <w:jc w:val="center"/>
        <w:rPr>
          <w:bCs/>
          <w:caps/>
        </w:rPr>
      </w:pPr>
      <w:r>
        <w:rPr>
          <w:bCs/>
        </w:rPr>
        <w:t>2024 m. gruodžio  30 d. įsakymu Nr. 1S-209</w:t>
      </w:r>
    </w:p>
    <w:p w14:paraId="48B741E7" w14:textId="77777777" w:rsidR="00027B83" w:rsidRDefault="00027B83">
      <w:pPr>
        <w:spacing w:line="276" w:lineRule="auto"/>
        <w:rPr>
          <w:b/>
          <w:caps/>
        </w:rPr>
      </w:pPr>
    </w:p>
    <w:p w14:paraId="3968234B" w14:textId="77777777" w:rsidR="00027B83" w:rsidRDefault="00027B83">
      <w:pPr>
        <w:spacing w:line="276" w:lineRule="auto"/>
        <w:jc w:val="center"/>
        <w:rPr>
          <w:b/>
          <w:caps/>
        </w:rPr>
      </w:pPr>
    </w:p>
    <w:p w14:paraId="6B1ECF0F"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77777777"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w:t>
      </w:r>
      <w:r>
        <w:rPr>
          <w:rFonts w:eastAsia="Arial"/>
        </w:rPr>
        <w:lastRenderedPageBreak/>
        <w:t>(jeigu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 xml:space="preserve">Patvirtinti reiškia pateikti patvirtinimą raštu arba pasirašyti dokumentą be išlygų ar su išlygomis, </w:t>
      </w:r>
      <w:r>
        <w:rPr>
          <w:rFonts w:eastAsia="Arial"/>
        </w:rPr>
        <w:lastRenderedPageBreak/>
        <w:t>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w:t>
      </w:r>
      <w:r>
        <w:rPr>
          <w:rFonts w:eastAsia="Arial"/>
        </w:rPr>
        <w:lastRenderedPageBreak/>
        <w:t>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 xml:space="preserve">Tiekėjas atsako už tai, kad visą Sutarties vykdymo laikotarpį Tiekėjas būtų kompetentingas, patikimas ir pajėgus (įskaitant ūkio subjektų, kurių pajėgumais remiasi Tiekėjas, </w:t>
      </w:r>
      <w:proofErr w:type="spellStart"/>
      <w:r>
        <w:rPr>
          <w:rFonts w:eastAsia="Cambria"/>
        </w:rPr>
        <w:t>pajėgumus</w:t>
      </w:r>
      <w:proofErr w:type="spellEnd"/>
      <w:r>
        <w:rPr>
          <w:rFonts w:eastAsia="Cambria"/>
        </w:rPr>
        <w:t>)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Pr>
          <w:rFonts w:eastAsia="Arial"/>
        </w:rPr>
        <w:t xml:space="preserve">laikytųsi Tiekėjo pasiūlyme nurodytų įsipareigojimų, įskaitant, bet neapsiribojant – atitiktų pirkimo dokumentuose nustatytus kokybinių, aplinkosaugos ir (arba) socialinių kriterijų (toliau – </w:t>
      </w:r>
      <w:r>
        <w:rPr>
          <w:rFonts w:eastAsia="Arial"/>
          <w:b/>
          <w:bCs/>
        </w:rPr>
        <w:t>kokybiniai kriterijai</w:t>
      </w:r>
      <w:r>
        <w:rPr>
          <w:rFonts w:eastAsia="Arial"/>
        </w:rPr>
        <w:t>) reikšmes ir parametrus. Šiame papunktyje nurodytų įsipareigojimų laikymosi tikrinimo tvarka nustatoma Specialiosiose sąlygose;</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3.2.3.</w:t>
      </w:r>
      <w:r>
        <w:tab/>
      </w:r>
      <w:r>
        <w:rPr>
          <w:rFonts w:eastAsia="Arial"/>
        </w:rPr>
        <w:t>Tiekėjas gali keisti ir (ar) pasitelkti Sutartyje nurodytus subtiekėjus ir (ar) specialistus šiame Sutarties poskyryje nustatytais atvejais ir tvarka.</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0295BCC"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 kriterijams pagrįsti (jei taikoma)</w:t>
      </w:r>
      <w:r>
        <w:rPr>
          <w:rFonts w:eastAsia="Cambria"/>
          <w:shd w:val="clear" w:color="auto" w:fill="FFFFFF"/>
        </w:rPr>
        <w:t>, Tiekėjui taikoma Specialiosiose sąlygose nustatyto dydžio bauda.</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lastRenderedPageBreak/>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3.2.12. Naujas specialistas</w:t>
      </w:r>
      <w:r>
        <w:rPr>
          <w:rFonts w:eastAsia="Cambria"/>
          <w:color w:val="000000"/>
        </w:rPr>
        <w:t xml:space="preserve"> ir (ar) subtiekėjas, Tiekėjo prašymo pakeisti specialistą ir (ar) subtiekėją pateikimo metu</w:t>
      </w:r>
      <w:r>
        <w:rPr>
          <w:rFonts w:eastAsia="Cambria"/>
          <w:color w:val="000000"/>
          <w:shd w:val="clear" w:color="auto" w:fill="FFFFFF"/>
        </w:rPr>
        <w:t xml:space="preserve"> turi atitikti pirkimo dokumentuose </w:t>
      </w:r>
      <w:r>
        <w:rPr>
          <w:rFonts w:eastAsia="Cambria"/>
          <w:color w:val="000000"/>
        </w:rPr>
        <w:t>specialistui ir (ar) subtiekėjui keliamus reikalavimus.</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lastRenderedPageBreak/>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 xml:space="preserve">sudarius Sutartį, Tiekėjas ne vėliau negu Sutartis pradedama vykdyti, įsipareigoja Pirkėjui raštu pateikti tuo metu žinomų subtiekėjų pavadinimus, atstovus ir jų kontaktinius duomenis. Pirkėjas taip pat reikalauja, kad Tiekėjas informuotų apie minėtos informacijos </w:t>
      </w:r>
      <w:proofErr w:type="spellStart"/>
      <w:r>
        <w:rPr>
          <w:rFonts w:eastAsia="Cambria"/>
          <w:shd w:val="clear" w:color="auto" w:fill="FFFFFF"/>
        </w:rPr>
        <w:t>pasikeitimus</w:t>
      </w:r>
      <w:proofErr w:type="spellEnd"/>
      <w:r>
        <w:rPr>
          <w:rFonts w:eastAsia="Cambria"/>
          <w:shd w:val="clear" w:color="auto" w:fill="FFFFFF"/>
        </w:rPr>
        <w:t xml:space="preserve">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lastRenderedPageBreak/>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lastRenderedPageBreak/>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w:t>
      </w:r>
      <w:r>
        <w:rPr>
          <w:rFonts w:eastAsia="Arial"/>
        </w:rPr>
        <w:lastRenderedPageBreak/>
        <w:t>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6.3.5.3. atsisakyti priimti Paslaugų etapo rezultatą ir įteikti (arba išsiųsti) Defektų aktą Tiekėjui dėl </w:t>
      </w:r>
      <w:r>
        <w:rPr>
          <w:rFonts w:eastAsia="Arial"/>
        </w:rPr>
        <w:lastRenderedPageBreak/>
        <w:t>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 xml:space="preserve">Pirkėjas, per garantinius terminus (jei taikoma) arba bet kuriuo Sutarties galiojimo metu nustatęs Paslaugų trūkumų, turi nedelsdamas, bet ne vėliau nei per 30 (trisdešimt) dienų ir ne vėliau nei iki </w:t>
      </w:r>
      <w:r>
        <w:rPr>
          <w:rFonts w:eastAsia="Arial"/>
        </w:rPr>
        <w:lastRenderedPageBreak/>
        <w:t>garantinio termino pabaigos, pareikšti rašytinę pretenziją Tiekėjui ir nustatyti protingus terminus, jeigu jų nėra nustatyta Specialiosiose sąlygose, Paslaugų trūkumams pašalinti.</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Paslaugų trūkumų pašalinimą gavimo privalo patikrinti trūkumus, nurodytus Defektų akte arba Pirkėjo pretenzijoje, ir raštu patvirtinti, </w:t>
      </w:r>
      <w:r>
        <w:rPr>
          <w:rFonts w:eastAsia="Arial"/>
        </w:rPr>
        <w:lastRenderedPageBreak/>
        <w:t>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lastRenderedPageBreak/>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 xml:space="preserve">10.6. Sutarties įvykdymo užtikrinime negali būti nurodyta, kad bankas (draudimo bendrovė) atsako tik už tiesioginių nuostolių atlyginimą. Bankas (draudimo bendrovė) neturi teisės reikalauti, kad Pirkėjas </w:t>
      </w:r>
      <w: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 xml:space="preserve">10.16.3. jei dėl bet kokių Tiekėjo veiksmų (veikimo ar neveikimo) Pirkėjas patyrė nuostolius (įskaitant, bet neapribojant, papildomas išlaidas, negautas pajamas ar kitus tiesioginius ir netiesioginius nuostolius, </w:t>
      </w:r>
      <w:r>
        <w:lastRenderedPageBreak/>
        <w:t>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 xml:space="preserve">12.1.6. Bankas (draudimo bendrovė) neturi teisės reikalauti, kad Pirkėjas pagrįstų savo reikalavimą. Pirkėjas pranešime bankui (draudimo bendrovei) nurodys, kad Avanso užtikrinimo suma jam priklauso </w:t>
      </w:r>
      <w:r>
        <w:lastRenderedPageBreak/>
        <w:t>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 xml:space="preserve">Pirkėjas atlieka </w:t>
      </w:r>
      <w:proofErr w:type="spellStart"/>
      <w:r>
        <w:rPr>
          <w:rFonts w:eastAsia="Arial"/>
        </w:rPr>
        <w:t>mokėjimus</w:t>
      </w:r>
      <w:proofErr w:type="spellEnd"/>
      <w:r>
        <w:rPr>
          <w:rFonts w:eastAsia="Arial"/>
        </w:rPr>
        <w:t xml:space="preserve">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 xml:space="preserve">Už mokėjimų pagal Sutartį </w:t>
      </w:r>
      <w:proofErr w:type="spellStart"/>
      <w:r>
        <w:rPr>
          <w:rFonts w:eastAsia="Arial"/>
        </w:rPr>
        <w:t>vėlavimus</w:t>
      </w:r>
      <w:proofErr w:type="spellEnd"/>
      <w:r>
        <w:rPr>
          <w:rFonts w:eastAsia="Arial"/>
        </w:rPr>
        <w:t xml:space="preserve">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 xml:space="preserve">Pirkėjas privalo pervesti </w:t>
      </w:r>
      <w:proofErr w:type="spellStart"/>
      <w:r>
        <w:rPr>
          <w:rFonts w:eastAsia="Arial"/>
        </w:rPr>
        <w:t>mokėjimus</w:t>
      </w:r>
      <w:proofErr w:type="spellEnd"/>
      <w:r>
        <w:rPr>
          <w:rFonts w:eastAsia="Arial"/>
        </w:rPr>
        <w:t xml:space="preserve">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 xml:space="preserve">Pirkėjas turi teisę sumas, gautinas iš Tiekėjo, išskaityti iš mokėjimų Tiekėjui pagal Sutartį (vienašališkai daryti </w:t>
      </w:r>
      <w:proofErr w:type="spellStart"/>
      <w:r>
        <w:rPr>
          <w:rFonts w:eastAsia="Arial"/>
        </w:rPr>
        <w:t>įskaitymus</w:t>
      </w:r>
      <w:proofErr w:type="spellEnd"/>
      <w:r>
        <w:rPr>
          <w:rFonts w:eastAsia="Arial"/>
        </w:rPr>
        <w:t>).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 xml:space="preserve">Už pavėluotus </w:t>
      </w:r>
      <w:proofErr w:type="spellStart"/>
      <w:r>
        <w:rPr>
          <w:rFonts w:eastAsia="Arial"/>
        </w:rPr>
        <w:t>mokėjimus</w:t>
      </w:r>
      <w:proofErr w:type="spellEnd"/>
      <w:r>
        <w:rPr>
          <w:rFonts w:eastAsia="Arial"/>
        </w:rPr>
        <w:t xml:space="preserve">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w:t>
      </w:r>
      <w:r>
        <w:rPr>
          <w:rFonts w:eastAsia="Arial"/>
        </w:rPr>
        <w:lastRenderedPageBreak/>
        <w:t>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t xml:space="preserve">21.2.5. esant </w:t>
      </w:r>
      <w:proofErr w:type="spellStart"/>
      <w:r>
        <w:t>įrodymais</w:t>
      </w:r>
      <w:proofErr w:type="spellEnd"/>
      <w:r>
        <w:t xml:space="preserve">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lastRenderedPageBreak/>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 xml:space="preserve">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w:t>
      </w:r>
      <w:proofErr w:type="spellStart"/>
      <w:r>
        <w:t>įrodymais</w:t>
      </w:r>
      <w:proofErr w:type="spellEnd"/>
      <w:r>
        <w:t>,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lastRenderedPageBreak/>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lastRenderedPageBreak/>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22E2F5BF" w14:textId="77777777" w:rsidR="00027B83" w:rsidRDefault="000B0897">
      <w:pPr>
        <w:tabs>
          <w:tab w:val="left" w:pos="567"/>
        </w:tabs>
        <w:spacing w:line="276" w:lineRule="auto"/>
        <w:jc w:val="both"/>
        <w:textAlignment w:val="baseline"/>
      </w:pPr>
      <w:r>
        <w:t xml:space="preserve">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w:t>
      </w:r>
      <w:r>
        <w:lastRenderedPageBreak/>
        <w:t>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77FA6E3C" w14:textId="77777777" w:rsidR="00027B83" w:rsidRDefault="000B0897">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 xml:space="preserve">22.3.1. Tiekėjas turi teisę vienašališkai nutraukti Sutartį, įspėjęs Pirkėją raštu prieš ne trumpesnį nei 30 (trisdešimties) dienų terminą, jeigu Pirkėjas pažeidžia atsiskaitymo su Tiekėju terminus (išskyrus atvejus, kai Pirkėjas naudojasi savo teise sulaikyti </w:t>
      </w:r>
      <w:proofErr w:type="spellStart"/>
      <w:r>
        <w:t>mokėjimus</w:t>
      </w:r>
      <w:proofErr w:type="spellEnd"/>
      <w:r>
        <w:t>),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77777777" w:rsidR="00027B83" w:rsidRDefault="000B0897">
      <w:pPr>
        <w:tabs>
          <w:tab w:val="left" w:pos="567"/>
        </w:tabs>
        <w:spacing w:line="276" w:lineRule="auto"/>
        <w:jc w:val="both"/>
        <w:textAlignment w:val="baseline"/>
      </w:pPr>
      <w: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0539CFDD" w14:textId="77777777" w:rsidR="00027B83" w:rsidRDefault="000B0897">
      <w:pPr>
        <w:tabs>
          <w:tab w:val="left" w:pos="567"/>
        </w:tabs>
        <w:spacing w:line="276" w:lineRule="auto"/>
        <w:jc w:val="both"/>
        <w:textAlignment w:val="baseline"/>
      </w:pPr>
      <w:r>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 xml:space="preserve">22.3.7. Tais atvejais, kai per įspėjimo apie Sutarties nutraukimą terminą Pirkėjas pašalina pažeidimą arba išnyksta aplinkybės, dėl kurių buvo inicijuota Sutarties nutraukimo procedūra, Sutartis negali būti </w:t>
      </w:r>
      <w:r>
        <w:lastRenderedPageBreak/>
        <w:t>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2BB9F7" w14:textId="77777777" w:rsidR="00D631F2" w:rsidRDefault="00D631F2">
      <w:pPr>
        <w:rPr>
          <w:sz w:val="20"/>
        </w:rPr>
      </w:pPr>
      <w:r>
        <w:rPr>
          <w:sz w:val="20"/>
        </w:rPr>
        <w:separator/>
      </w:r>
    </w:p>
  </w:endnote>
  <w:endnote w:type="continuationSeparator" w:id="0">
    <w:p w14:paraId="3969B502" w14:textId="77777777" w:rsidR="00D631F2" w:rsidRDefault="00D631F2">
      <w:pPr>
        <w:rPr>
          <w:sz w:val="20"/>
        </w:rPr>
      </w:pPr>
      <w:r>
        <w:rPr>
          <w:sz w:val="20"/>
        </w:rPr>
        <w:continuationSeparator/>
      </w:r>
    </w:p>
  </w:endnote>
  <w:endnote w:type="continuationNotice" w:id="1">
    <w:p w14:paraId="0C3EB693" w14:textId="77777777" w:rsidR="00D631F2" w:rsidRDefault="00D631F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2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A82772" w14:textId="77777777" w:rsidR="00D631F2" w:rsidRDefault="00D631F2">
      <w:pPr>
        <w:rPr>
          <w:sz w:val="20"/>
        </w:rPr>
      </w:pPr>
      <w:r>
        <w:rPr>
          <w:sz w:val="20"/>
        </w:rPr>
        <w:separator/>
      </w:r>
    </w:p>
  </w:footnote>
  <w:footnote w:type="continuationSeparator" w:id="0">
    <w:p w14:paraId="42031B27" w14:textId="77777777" w:rsidR="00D631F2" w:rsidRDefault="00D631F2">
      <w:pPr>
        <w:rPr>
          <w:sz w:val="20"/>
        </w:rPr>
      </w:pPr>
      <w:r>
        <w:rPr>
          <w:sz w:val="20"/>
        </w:rPr>
        <w:continuationSeparator/>
      </w:r>
    </w:p>
  </w:footnote>
  <w:footnote w:type="continuationNotice" w:id="1">
    <w:p w14:paraId="789ADE50" w14:textId="77777777" w:rsidR="00D631F2" w:rsidRDefault="00D631F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1C61A5">
      <w:rPr>
        <w:rFonts w:ascii="Arial" w:eastAsia="Arial" w:hAnsi="Arial" w:cs="Arial"/>
        <w:noProof/>
        <w:sz w:val="18"/>
        <w:szCs w:val="18"/>
      </w:rPr>
      <w:t>21</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4E0C"/>
    <w:rsid w:val="00027B83"/>
    <w:rsid w:val="000B0897"/>
    <w:rsid w:val="000B3E38"/>
    <w:rsid w:val="001322CD"/>
    <w:rsid w:val="001C61A5"/>
    <w:rsid w:val="004F10FB"/>
    <w:rsid w:val="007D4CAA"/>
    <w:rsid w:val="009728BC"/>
    <w:rsid w:val="00A72765"/>
    <w:rsid w:val="00AD13BC"/>
    <w:rsid w:val="00D631F2"/>
    <w:rsid w:val="00DA4E0C"/>
    <w:rsid w:val="00F60BD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DE91CC79-1C2B-4920-B2E2-EDCAA9ADF3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253202A5-51E0-4048-9AFA-DF4D1E54ED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56315</Words>
  <Characters>32101</Characters>
  <Application>Microsoft Office Word</Application>
  <DocSecurity>0</DocSecurity>
  <Lines>267</Lines>
  <Paragraphs>176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88240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Admin</cp:lastModifiedBy>
  <cp:revision>2</cp:revision>
  <cp:lastPrinted>2017-06-29T23:42:00Z</cp:lastPrinted>
  <dcterms:created xsi:type="dcterms:W3CDTF">2025-03-03T06:10:00Z</dcterms:created>
  <dcterms:modified xsi:type="dcterms:W3CDTF">2025-03-03T06:10:00Z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